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CA0B" w14:textId="77777777" w:rsidR="003C0143" w:rsidRDefault="003C511B" w:rsidP="00E15F80">
      <w:pPr>
        <w:spacing w:before="120" w:after="120" w:line="24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紡織產業智慧轉型整合服務計畫</w:t>
      </w:r>
    </w:p>
    <w:p w14:paraId="607505B9" w14:textId="77777777" w:rsidR="003C0143" w:rsidRDefault="003C511B" w:rsidP="001D17F1">
      <w:pPr>
        <w:spacing w:before="120" w:after="120" w:line="400" w:lineRule="exac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智慧應用 永續循環-新設備X新應用 佈局未來競爭力</w:t>
      </w:r>
    </w:p>
    <w:p w14:paraId="0469829F" w14:textId="77777777" w:rsidR="003C0143" w:rsidRDefault="003C511B">
      <w:pPr>
        <w:spacing w:before="120" w:after="183" w:line="320" w:lineRule="exact"/>
        <w:ind w:right="-11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全球淨零碳排與循環經濟趨勢下，永續材料成為國際品牌的標配，回收再利用及可追溯性漸成為顯學。如Nike、Adidas、H&amp;M、Lululemon等陸續提高使用環保回收材料比例，甚至宣稱未來全品項採用再生材料。為加大力度，達成2030年全球紡織供應鏈減碳45%， Adidas、Nike等更要求供應鏈減碳須達30%，採取廢棄物減量、增加回收再利用及能源管理等減碳措施。</w:t>
      </w:r>
    </w:p>
    <w:p w14:paraId="5EC4BD44" w14:textId="77777777" w:rsidR="003C0143" w:rsidRDefault="003C511B">
      <w:pPr>
        <w:spacing w:before="120" w:after="183" w:line="320" w:lineRule="exact"/>
        <w:ind w:right="-11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面對市場充滿不確定性的變動與挑戰，運用數位新技術是企業提升研發、生產、管理、人力、產銷串連等效率的捷徑，並可有效落實減碳，協助企業對接國際保有創新競爭力。</w:t>
      </w:r>
    </w:p>
    <w:p w14:paraId="3C9DB9B0" w14:textId="77777777" w:rsidR="003C0143" w:rsidRDefault="003C511B" w:rsidP="001D17F1">
      <w:pPr>
        <w:spacing w:before="120" w:after="120" w:line="320" w:lineRule="exact"/>
        <w:ind w:right="-11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掌握數位轉型科技運用能力、強化研發技術及減碳轉型能力，將是迎戰全球紡織新變局的關鍵。經濟部產業發展署為協助國內中小企業佈局未來競爭力，辦理技術交流分享活動，經由跨域整合，提升技術與產品之高附加價值進而擴大商機。本活動以運用數位技術實現淨零減碳為目標，邀請相關技術業者分享可行方案，提供中小企業運用資源，創造新商機。敬邀紡織相關業者及對主題有興趣者，歡迎踴躍參加。</w:t>
      </w:r>
    </w:p>
    <w:p w14:paraId="09E96291" w14:textId="77777777" w:rsidR="003C0143" w:rsidRDefault="003C511B" w:rsidP="00E15F80">
      <w:pPr>
        <w:spacing w:line="300" w:lineRule="exact"/>
        <w:ind w:leftChars="-1" w:left="958" w:hangingChars="400" w:hanging="960"/>
      </w:pPr>
      <w:r>
        <w:rPr>
          <w:rFonts w:ascii="微軟正黑體" w:eastAsia="微軟正黑體" w:hAnsi="微軟正黑體" w:cs="Arial"/>
          <w:color w:val="000000"/>
          <w:szCs w:val="24"/>
        </w:rPr>
        <w:t>一、主辦單位：經濟部產業發展署</w:t>
      </w:r>
    </w:p>
    <w:p w14:paraId="59770F0B" w14:textId="77777777" w:rsidR="003C0143" w:rsidRDefault="003C511B" w:rsidP="00E15F80">
      <w:pPr>
        <w:spacing w:line="300" w:lineRule="exact"/>
        <w:ind w:leftChars="-1" w:left="958" w:hangingChars="400" w:hanging="96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 xml:space="preserve">二、執行單位：財團法人紡織產業綜合研究所                       </w:t>
      </w:r>
    </w:p>
    <w:p w14:paraId="478905F1" w14:textId="601E14E7" w:rsidR="003C0143" w:rsidRDefault="003C511B" w:rsidP="00E15F80">
      <w:pPr>
        <w:spacing w:line="300" w:lineRule="exact"/>
        <w:ind w:leftChars="-1" w:left="958" w:hangingChars="400" w:hanging="96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三、協辦單位：財團法人工業技術研究院材化所、台灣區棉布印染整理工業同業公會、台灣區絲綢印染整理工業同業公會、台灣針織工業同業公會、台灣織襪工業同業公會</w:t>
      </w:r>
    </w:p>
    <w:p w14:paraId="6EB5CC6F" w14:textId="77777777" w:rsidR="003C0143" w:rsidRDefault="003C511B" w:rsidP="00E15F80">
      <w:pPr>
        <w:spacing w:line="300" w:lineRule="exact"/>
        <w:ind w:leftChars="-1" w:left="958" w:hangingChars="400" w:hanging="96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 xml:space="preserve">四、舉辦時間： 113年7月25日(星期四)下午13:00～16:30   </w:t>
      </w:r>
    </w:p>
    <w:p w14:paraId="4F70AF04" w14:textId="77777777" w:rsidR="003C0143" w:rsidRDefault="003C511B" w:rsidP="00E15F80">
      <w:pPr>
        <w:spacing w:line="300" w:lineRule="exact"/>
        <w:ind w:leftChars="-1" w:left="958" w:hangingChars="400" w:hanging="960"/>
      </w:pPr>
      <w:r>
        <w:rPr>
          <w:rFonts w:ascii="微軟正黑體" w:eastAsia="微軟正黑體" w:hAnsi="微軟正黑體" w:cs="Arial"/>
          <w:color w:val="000000"/>
          <w:szCs w:val="24"/>
        </w:rPr>
        <w:t xml:space="preserve">五、地    點 : </w:t>
      </w:r>
      <w:r>
        <w:rPr>
          <w:rFonts w:ascii="微軟正黑體" w:eastAsia="微軟正黑體" w:hAnsi="微軟正黑體"/>
          <w:color w:val="000000"/>
          <w:szCs w:val="24"/>
        </w:rPr>
        <w:t xml:space="preserve"> 織足藏樂館2樓會議室 (彰化縣社頭鄉員集路三段706巷25號)</w:t>
      </w:r>
    </w:p>
    <w:p w14:paraId="30F70D7D" w14:textId="77777777" w:rsidR="003C0143" w:rsidRDefault="003C511B" w:rsidP="00E15F80">
      <w:pPr>
        <w:spacing w:line="300" w:lineRule="exact"/>
        <w:ind w:leftChars="-1" w:left="958" w:hangingChars="400" w:hanging="96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六、議    程：</w:t>
      </w: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5232"/>
        <w:gridCol w:w="3240"/>
      </w:tblGrid>
      <w:tr w:rsidR="00E15F80" w14:paraId="70B96259" w14:textId="77777777" w:rsidTr="006D6828">
        <w:trPr>
          <w:trHeight w:val="342"/>
        </w:trPr>
        <w:tc>
          <w:tcPr>
            <w:tcW w:w="14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D3081" w14:textId="77777777" w:rsidR="003C0143" w:rsidRPr="00E15F80" w:rsidRDefault="003C511B" w:rsidP="00E15F80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23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A9244" w14:textId="77777777" w:rsidR="003C0143" w:rsidRPr="00E15F80" w:rsidRDefault="003C511B" w:rsidP="00E15F80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5A0688" w14:textId="77777777" w:rsidR="003C0143" w:rsidRPr="00E15F80" w:rsidRDefault="003C511B" w:rsidP="00E15F80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 w:cs="Arial"/>
                <w:b/>
                <w:bCs/>
                <w:color w:val="171717"/>
                <w:sz w:val="28"/>
                <w:szCs w:val="28"/>
              </w:rPr>
              <w:t>主講者</w:t>
            </w:r>
          </w:p>
        </w:tc>
      </w:tr>
      <w:tr w:rsidR="00E15F80" w14:paraId="6B2B01F6" w14:textId="77777777" w:rsidTr="006D6828">
        <w:trPr>
          <w:trHeight w:val="14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EF376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13:00~13:30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EA48C" w14:textId="77777777" w:rsidR="003C0143" w:rsidRPr="00E15F80" w:rsidRDefault="003C511B" w:rsidP="001D17F1">
            <w:pPr>
              <w:tabs>
                <w:tab w:val="left" w:pos="4209"/>
              </w:tabs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報到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B6EEA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紡織產業綜合研究所</w:t>
            </w:r>
          </w:p>
        </w:tc>
      </w:tr>
      <w:tr w:rsidR="00E15F80" w14:paraId="3023E7D3" w14:textId="77777777" w:rsidTr="006D6828">
        <w:trPr>
          <w:trHeight w:val="14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3D57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13:30~13:40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91FEE" w14:textId="77777777" w:rsidR="003C0143" w:rsidRPr="00E15F80" w:rsidRDefault="003C511B" w:rsidP="001D17F1">
            <w:pPr>
              <w:tabs>
                <w:tab w:val="left" w:pos="4209"/>
              </w:tabs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貴賓致詞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AA18A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經濟部產業發展署 長官</w:t>
            </w:r>
          </w:p>
        </w:tc>
      </w:tr>
      <w:tr w:rsidR="00E15F80" w14:paraId="7935C0EA" w14:textId="77777777" w:rsidTr="006D6828">
        <w:trPr>
          <w:trHeight w:val="354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1686F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13:40~14:10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061E9" w14:textId="77777777" w:rsidR="003C0143" w:rsidRPr="00E15F80" w:rsidRDefault="003C511B" w:rsidP="001D17F1">
            <w:pPr>
              <w:tabs>
                <w:tab w:val="left" w:pos="4209"/>
              </w:tabs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紡織下腳及舊衣回收物理解纖、造粒技術應用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8FD97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台北翊利股份有限公司</w:t>
            </w:r>
          </w:p>
          <w:p w14:paraId="4CF54A71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陳進來 資深經理</w:t>
            </w:r>
          </w:p>
        </w:tc>
      </w:tr>
      <w:tr w:rsidR="00E15F80" w14:paraId="2DF370A7" w14:textId="77777777" w:rsidTr="006D6828">
        <w:trPr>
          <w:trHeight w:val="408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D87B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14:10~14:40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A9BF" w14:textId="77777777" w:rsidR="003C0143" w:rsidRPr="00E15F80" w:rsidRDefault="003C511B" w:rsidP="001D17F1">
            <w:pPr>
              <w:tabs>
                <w:tab w:val="left" w:pos="4209"/>
              </w:tabs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以噴代染，助臺灣印染廠智慧/低碳轉型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BCDAA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台灣愛普生科技股份有限公司</w:t>
            </w:r>
          </w:p>
          <w:p w14:paraId="781DE552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 xml:space="preserve">王大維 業務處經理 </w:t>
            </w:r>
          </w:p>
        </w:tc>
      </w:tr>
      <w:tr w:rsidR="001D17F1" w14:paraId="62824078" w14:textId="77777777" w:rsidTr="006D6828">
        <w:trPr>
          <w:trHeight w:val="397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85DD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14:40~15:00</w:t>
            </w:r>
          </w:p>
        </w:tc>
        <w:tc>
          <w:tcPr>
            <w:tcW w:w="8472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D6F43" w14:textId="77777777" w:rsidR="003C0143" w:rsidRPr="00E15F80" w:rsidRDefault="003C511B" w:rsidP="001D17F1">
            <w:pPr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交流媒合</w:t>
            </w:r>
          </w:p>
        </w:tc>
      </w:tr>
      <w:tr w:rsidR="00E15F80" w14:paraId="77DC125B" w14:textId="77777777" w:rsidTr="006D6828">
        <w:trPr>
          <w:trHeight w:val="14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216C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15:00~15:30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004E" w14:textId="67028E06" w:rsidR="003C0143" w:rsidRPr="00E15F80" w:rsidRDefault="003C511B" w:rsidP="001D17F1">
            <w:pPr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A</w:t>
            </w:r>
            <w:r w:rsidR="006D6828">
              <w:rPr>
                <w:rFonts w:ascii="微軟正黑體" w:eastAsia="微軟正黑體" w:hAnsi="微軟正黑體" w:hint="eastAsia"/>
              </w:rPr>
              <w:t>I</w:t>
            </w:r>
            <w:r w:rsidRPr="00E15F80">
              <w:rPr>
                <w:rFonts w:ascii="微軟正黑體" w:eastAsia="微軟正黑體" w:hAnsi="微軟正黑體"/>
              </w:rPr>
              <w:t>視覺影像辨識加工絲外觀、色差瑕疵檢測系統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B8289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廣晉軟體股份有限公司</w:t>
            </w:r>
          </w:p>
          <w:p w14:paraId="76CB7F35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蕭博洋 業務處長</w:t>
            </w:r>
          </w:p>
        </w:tc>
      </w:tr>
      <w:tr w:rsidR="00E15F80" w14:paraId="667B2D9F" w14:textId="77777777" w:rsidTr="006D6828">
        <w:trPr>
          <w:trHeight w:val="14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921DF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15:30~16:00</w:t>
            </w:r>
          </w:p>
        </w:tc>
        <w:tc>
          <w:tcPr>
            <w:tcW w:w="523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F3F8F" w14:textId="77777777" w:rsidR="001D17F1" w:rsidRDefault="003C511B" w:rsidP="001D17F1">
            <w:pPr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研華智慧解決方案，助力紡織業實現 ESG淨零</w:t>
            </w:r>
          </w:p>
          <w:p w14:paraId="07D48DF9" w14:textId="3A335A62" w:rsidR="003C0143" w:rsidRPr="00E15F80" w:rsidRDefault="003C511B" w:rsidP="001D17F1">
            <w:pPr>
              <w:spacing w:line="320" w:lineRule="exact"/>
              <w:ind w:leftChars="20" w:left="48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/碳中和 企業永續經營</w:t>
            </w:r>
          </w:p>
        </w:tc>
        <w:tc>
          <w:tcPr>
            <w:tcW w:w="3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740FC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研華股份有限公司</w:t>
            </w:r>
          </w:p>
          <w:p w14:paraId="2E64A784" w14:textId="77777777" w:rsidR="003C0143" w:rsidRPr="00E15F80" w:rsidRDefault="003C511B" w:rsidP="001D17F1">
            <w:pPr>
              <w:spacing w:line="320" w:lineRule="exact"/>
              <w:ind w:leftChars="-30" w:left="-72" w:rightChars="-50" w:right="-120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張力夫 智慧能源事業部經理</w:t>
            </w:r>
          </w:p>
        </w:tc>
      </w:tr>
      <w:tr w:rsidR="001D17F1" w14:paraId="52B26A38" w14:textId="77777777" w:rsidTr="006D6828">
        <w:trPr>
          <w:trHeight w:val="521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21D9B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15F80">
              <w:rPr>
                <w:rFonts w:ascii="微軟正黑體" w:eastAsia="微軟正黑體" w:hAnsi="微軟正黑體"/>
                <w:sz w:val="22"/>
              </w:rPr>
              <w:t>16:00~16:20</w:t>
            </w:r>
          </w:p>
        </w:tc>
        <w:tc>
          <w:tcPr>
            <w:tcW w:w="8472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68BE9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交流與討論(QA)</w:t>
            </w:r>
          </w:p>
        </w:tc>
      </w:tr>
      <w:tr w:rsidR="001D17F1" w14:paraId="50B365DA" w14:textId="77777777" w:rsidTr="006D6828">
        <w:trPr>
          <w:trHeight w:val="521"/>
        </w:trPr>
        <w:tc>
          <w:tcPr>
            <w:tcW w:w="14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1DADC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  <w:sz w:val="22"/>
              </w:rPr>
              <w:t>16:30~</w:t>
            </w:r>
          </w:p>
        </w:tc>
        <w:tc>
          <w:tcPr>
            <w:tcW w:w="8472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EEB4" w14:textId="77777777" w:rsidR="003C0143" w:rsidRPr="00E15F80" w:rsidRDefault="003C511B" w:rsidP="00E15F8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15F80">
              <w:rPr>
                <w:rFonts w:ascii="微軟正黑體" w:eastAsia="微軟正黑體" w:hAnsi="微軟正黑體"/>
              </w:rPr>
              <w:t>賦歸</w:t>
            </w:r>
          </w:p>
        </w:tc>
      </w:tr>
    </w:tbl>
    <w:p w14:paraId="249C02C6" w14:textId="77777777" w:rsidR="009D6238" w:rsidRDefault="009D6238">
      <w:pPr>
        <w:snapToGrid w:val="0"/>
        <w:spacing w:line="240" w:lineRule="atLeast"/>
        <w:ind w:right="269"/>
        <w:rPr>
          <w:rFonts w:ascii="微軟正黑體" w:eastAsia="微軟正黑體" w:hAnsi="微軟正黑體"/>
          <w:color w:val="000000"/>
          <w:szCs w:val="24"/>
        </w:rPr>
      </w:pPr>
    </w:p>
    <w:p w14:paraId="10232A58" w14:textId="77777777" w:rsidR="009D6238" w:rsidRDefault="009D6238" w:rsidP="009D6238">
      <w:pPr>
        <w:snapToGrid w:val="0"/>
        <w:spacing w:line="320" w:lineRule="exact"/>
        <w:rPr>
          <w:rFonts w:ascii="微軟正黑體" w:eastAsia="微軟正黑體" w:hAnsi="微軟正黑體" w:cs="Arial"/>
          <w:color w:val="000000"/>
          <w:sz w:val="22"/>
        </w:rPr>
      </w:pPr>
      <w:r>
        <w:rPr>
          <w:rFonts w:ascii="微軟正黑體" w:eastAsia="微軟正黑體" w:hAnsi="微軟正黑體" w:cs="Arial"/>
          <w:color w:val="000000"/>
          <w:sz w:val="22"/>
        </w:rPr>
        <w:lastRenderedPageBreak/>
        <w:t>活動報名：本活動完全免費，為讓執行團隊瞭解報名情況，敬請貴公司事先報名。</w:t>
      </w:r>
    </w:p>
    <w:p w14:paraId="66C09D6E" w14:textId="6367EA7F" w:rsidR="003C0143" w:rsidRDefault="003C511B">
      <w:pPr>
        <w:snapToGrid w:val="0"/>
        <w:spacing w:line="240" w:lineRule="atLeast"/>
        <w:ind w:right="269"/>
      </w:pPr>
      <w:r>
        <w:rPr>
          <w:rFonts w:ascii="微軟正黑體" w:eastAsia="微軟正黑體" w:hAnsi="微軟正黑體"/>
          <w:color w:val="000000"/>
          <w:szCs w:val="24"/>
        </w:rPr>
        <w:t>織足藏樂館備有停車場，請多加利用。</w:t>
      </w:r>
    </w:p>
    <w:p w14:paraId="06646F37" w14:textId="77777777" w:rsidR="003C0143" w:rsidRDefault="003C511B" w:rsidP="001D17F1">
      <w:pPr>
        <w:pStyle w:val="a3"/>
        <w:numPr>
          <w:ilvl w:val="0"/>
          <w:numId w:val="1"/>
        </w:numPr>
        <w:spacing w:line="360" w:lineRule="exact"/>
        <w:ind w:left="0"/>
      </w:pPr>
      <w:bookmarkStart w:id="0" w:name="OLE_LINK3"/>
      <w:bookmarkStart w:id="1" w:name="OLE_LINK4"/>
      <w:r>
        <w:rPr>
          <w:rFonts w:ascii="微軟正黑體" w:eastAsia="微軟正黑體" w:hAnsi="微軟正黑體" w:cs="Arial"/>
          <w:color w:val="000000"/>
          <w:sz w:val="22"/>
        </w:rPr>
        <w:t>線上報名網址:</w:t>
      </w:r>
      <w:bookmarkEnd w:id="0"/>
      <w:bookmarkEnd w:id="1"/>
      <w:r>
        <w:rPr>
          <w:rFonts w:ascii="微軟正黑體" w:eastAsia="微軟正黑體" w:hAnsi="微軟正黑體" w:cs="Arial"/>
          <w:color w:val="000000"/>
          <w:sz w:val="22"/>
        </w:rPr>
        <w:t xml:space="preserve"> </w:t>
      </w:r>
      <w:hyperlink r:id="rId7" w:history="1">
        <w:r>
          <w:rPr>
            <w:rStyle w:val="ab"/>
            <w:rFonts w:ascii="微軟正黑體" w:eastAsia="微軟正黑體" w:hAnsi="微軟正黑體" w:cs="Arial"/>
            <w:sz w:val="22"/>
          </w:rPr>
          <w:t>https://user231954.pse.is/62beue</w:t>
        </w:r>
      </w:hyperlink>
    </w:p>
    <w:p w14:paraId="560B33D2" w14:textId="743B5B3D" w:rsidR="003C0143" w:rsidRDefault="003C511B" w:rsidP="00A433BD">
      <w:pPr>
        <w:spacing w:before="120" w:after="120" w:line="360" w:lineRule="exact"/>
        <w:ind w:left="482" w:right="-516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--------------------------------------</w:t>
      </w:r>
      <w:r>
        <w:rPr>
          <w:rFonts w:ascii="標楷體" w:eastAsia="標楷體" w:hAnsi="標楷體"/>
          <w:b/>
          <w:sz w:val="32"/>
          <w:szCs w:val="32"/>
        </w:rPr>
        <w:t>報名表</w:t>
      </w:r>
      <w:r>
        <w:rPr>
          <w:rFonts w:ascii="標楷體" w:eastAsia="標楷體" w:hAnsi="標楷體"/>
          <w:b/>
        </w:rPr>
        <w:t>-----------------------------------</w:t>
      </w:r>
    </w:p>
    <w:tbl>
      <w:tblPr>
        <w:tblW w:w="9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6"/>
        <w:gridCol w:w="1509"/>
        <w:gridCol w:w="1942"/>
        <w:gridCol w:w="1091"/>
        <w:gridCol w:w="850"/>
        <w:gridCol w:w="3116"/>
      </w:tblGrid>
      <w:tr w:rsidR="00FA74D7" w:rsidRPr="00495049" w14:paraId="462AAD73" w14:textId="77777777" w:rsidTr="00FA74D7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6C70E" w14:textId="2ECFC3B4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433BD">
              <w:rPr>
                <w:rFonts w:ascii="微軟正黑體" w:eastAsia="微軟正黑體" w:hAnsi="微軟正黑體"/>
                <w:b/>
                <w:sz w:val="28"/>
              </w:rPr>
              <w:t>主題</w:t>
            </w:r>
          </w:p>
        </w:tc>
        <w:tc>
          <w:tcPr>
            <w:tcW w:w="8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79EF" w14:textId="33D0F1BC" w:rsidR="00FA74D7" w:rsidRPr="00495049" w:rsidRDefault="00FA74D7" w:rsidP="00FA74D7">
            <w:pPr>
              <w:pStyle w:val="1"/>
              <w:spacing w:line="400" w:lineRule="exact"/>
              <w:ind w:left="0" w:rightChars="-50" w:right="-120"/>
            </w:pPr>
            <w:r w:rsidRPr="00A433BD">
              <w:rPr>
                <w:rFonts w:ascii="微軟正黑體" w:eastAsia="微軟正黑體" w:hAnsi="微軟正黑體" w:hint="eastAsia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  <w:t>『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智慧應用 永續循環-新設備X新應用 佈局未來競爭力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』</w:t>
            </w:r>
          </w:p>
        </w:tc>
      </w:tr>
      <w:tr w:rsidR="00FA74D7" w:rsidRPr="00495049" w14:paraId="663916DA" w14:textId="77777777" w:rsidTr="00FA74D7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DF21F" w14:textId="73938ECE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433BD"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8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0083E" w14:textId="59D9CE68" w:rsidR="00FA74D7" w:rsidRPr="00495049" w:rsidRDefault="00FA74D7" w:rsidP="00FA74D7">
            <w:pPr>
              <w:pStyle w:val="1"/>
              <w:ind w:left="-2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8"/>
              </w:rPr>
              <w:t>113年7月25日(二) 下午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1：00～4：30</w:t>
            </w:r>
          </w:p>
        </w:tc>
      </w:tr>
      <w:tr w:rsidR="00FA74D7" w:rsidRPr="00495049" w14:paraId="09E5B250" w14:textId="77777777" w:rsidTr="00FA74D7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4AD66" w14:textId="6C35DD5E" w:rsidR="00FA74D7" w:rsidRPr="00A433BD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地點</w:t>
            </w:r>
          </w:p>
        </w:tc>
        <w:tc>
          <w:tcPr>
            <w:tcW w:w="8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D0E2D" w14:textId="5459B7D5" w:rsidR="00FA74D7" w:rsidRPr="00FA74D7" w:rsidRDefault="00FA74D7" w:rsidP="00FA74D7">
            <w:pPr>
              <w:pStyle w:val="1"/>
              <w:ind w:left="-28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FA74D7"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  <w:t>織足藏樂館2樓會議室 (彰化縣社頭鄉員集路三段706巷25號)</w:t>
            </w:r>
          </w:p>
        </w:tc>
      </w:tr>
      <w:tr w:rsidR="00FA74D7" w:rsidRPr="00495049" w14:paraId="38BC511E" w14:textId="77777777" w:rsidTr="00FA74D7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53A3" w14:textId="77EBC833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7F83" w14:textId="2B6C5772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3A2A0" w14:textId="76638142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AC64" w14:textId="6262C0CD" w:rsidR="00FA74D7" w:rsidRPr="00495049" w:rsidRDefault="00FA74D7" w:rsidP="00FA74D7">
            <w:pPr>
              <w:pStyle w:val="1"/>
              <w:spacing w:line="320" w:lineRule="exact"/>
              <w:ind w:left="-2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95049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</w:tr>
      <w:tr w:rsidR="00FA74D7" w:rsidRPr="00495049" w14:paraId="47651E10" w14:textId="77777777" w:rsidTr="00FA74D7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CF6A2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E873C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6CF4D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BA42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6494CB9D" w14:textId="77777777" w:rsidTr="00FA74D7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2C79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DD92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60C0B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8F250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7B1F3D37" w14:textId="77777777" w:rsidTr="00FA74D7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3D3F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735A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C18E4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3AA77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1D2F09DC" w14:textId="77777777" w:rsidTr="00FA74D7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C6AB4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661D1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37473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764B4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4B56274D" w14:textId="77777777" w:rsidTr="00FA74D7">
        <w:trPr>
          <w:cantSplit/>
          <w:trHeight w:val="455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06CD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C40F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4845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4A38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08A1F881" w14:textId="77777777" w:rsidTr="00FA74D7">
        <w:trPr>
          <w:cantSplit/>
          <w:trHeight w:val="455"/>
          <w:jc w:val="center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9076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D063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F57C9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76A33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A74D7" w:rsidRPr="00495049" w14:paraId="188CCE29" w14:textId="77777777" w:rsidTr="00FA74D7">
        <w:trPr>
          <w:cantSplit/>
          <w:trHeight w:val="397"/>
          <w:jc w:val="center"/>
        </w:trPr>
        <w:tc>
          <w:tcPr>
            <w:tcW w:w="9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1566" w14:textId="77777777" w:rsidR="00FA74D7" w:rsidRPr="00495049" w:rsidRDefault="00FA74D7" w:rsidP="00FA74D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5049">
              <w:rPr>
                <w:rFonts w:ascii="微軟正黑體" w:eastAsia="微軟正黑體" w:hAnsi="微軟正黑體"/>
                <w:b/>
                <w:sz w:val="22"/>
              </w:rPr>
              <w:t>※本人同意上述個人資料於即日起～11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  <w:r w:rsidRPr="00495049">
              <w:rPr>
                <w:rFonts w:ascii="微軟正黑體" w:eastAsia="微軟正黑體" w:hAnsi="微軟正黑體"/>
                <w:b/>
                <w:sz w:val="22"/>
              </w:rPr>
              <w:t>.12.31期間，做為本活動報名及會後聯繫之用。</w:t>
            </w:r>
          </w:p>
        </w:tc>
      </w:tr>
    </w:tbl>
    <w:p w14:paraId="213843E9" w14:textId="77777777" w:rsidR="003C0143" w:rsidRDefault="003C511B" w:rsidP="001D17F1">
      <w:pPr>
        <w:spacing w:line="340" w:lineRule="exact"/>
        <w:jc w:val="both"/>
      </w:pPr>
      <w:r>
        <w:rPr>
          <w:rFonts w:ascii="微軟正黑體" w:eastAsia="微軟正黑體" w:hAnsi="微軟正黑體" w:cs="Arial"/>
          <w:color w:val="000000"/>
          <w:sz w:val="22"/>
        </w:rPr>
        <w:t>※經濟部產業發展署委託財團法人紡織產業綜合研究所辦理「紡織產業智慧</w:t>
      </w:r>
      <w:r w:rsidR="003D163E">
        <w:rPr>
          <w:rFonts w:ascii="微軟正黑體" w:eastAsia="微軟正黑體" w:hAnsi="微軟正黑體" w:cs="Arial" w:hint="eastAsia"/>
          <w:color w:val="000000"/>
          <w:sz w:val="22"/>
        </w:rPr>
        <w:t>轉型</w:t>
      </w:r>
      <w:r>
        <w:rPr>
          <w:rFonts w:ascii="微軟正黑體" w:eastAsia="微軟正黑體" w:hAnsi="微軟正黑體" w:cs="Arial"/>
          <w:color w:val="000000"/>
          <w:sz w:val="22"/>
        </w:rPr>
        <w:t>整合服務計畫」，產業交流暨商機媒合，本活動係依據產業創新條例第九條第二款「提供產業技術及升級輔導」辦理，符合個資法第八條第二項第二款得免告知。( 參加者報名方式e-mail至信箱ywlin.r106@ttri.org.tw</w:t>
      </w:r>
      <w:r>
        <w:rPr>
          <w:rFonts w:ascii="微軟正黑體" w:eastAsia="微軟正黑體" w:hAnsi="微軟正黑體"/>
          <w:color w:val="000000"/>
          <w:sz w:val="22"/>
        </w:rPr>
        <w:t>或</w:t>
      </w:r>
      <w:r>
        <w:rPr>
          <w:rFonts w:ascii="微軟正黑體" w:eastAsia="微軟正黑體" w:hAnsi="微軟正黑體" w:cs="Arial"/>
          <w:color w:val="000000"/>
          <w:sz w:val="22"/>
        </w:rPr>
        <w:t xml:space="preserve">傳真至02-2391-7522 或聯絡林小姐(電話:02-23919109分機501) 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p w14:paraId="0691F580" w14:textId="77777777" w:rsidR="003C0143" w:rsidRDefault="003C511B">
      <w:pPr>
        <w:spacing w:line="340" w:lineRule="exact"/>
        <w:ind w:left="566" w:right="269" w:hanging="14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12136" wp14:editId="3B641259">
            <wp:simplePos x="0" y="0"/>
            <wp:positionH relativeFrom="column">
              <wp:posOffset>371475</wp:posOffset>
            </wp:positionH>
            <wp:positionV relativeFrom="paragraph">
              <wp:posOffset>157477</wp:posOffset>
            </wp:positionV>
            <wp:extent cx="1904996" cy="1904996"/>
            <wp:effectExtent l="0" t="0" r="4" b="4"/>
            <wp:wrapNone/>
            <wp:docPr id="2" name="Picture 2" descr="C:\Users\TIPO\AppData\Local\Microsoft\Windows\INetCache\Content.Word\picsee_qrcode_62be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83D74A" w14:textId="77777777" w:rsidR="003C0143" w:rsidRDefault="003C0143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64E6F6AA" w14:textId="77777777" w:rsidR="003C0143" w:rsidRDefault="003C0143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0B91CE39" w14:textId="77777777" w:rsidR="003C0143" w:rsidRDefault="003C0143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73A11AD9" w14:textId="77777777" w:rsidR="003C0143" w:rsidRDefault="003C0143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068FF53D" w14:textId="77777777" w:rsidR="003C0143" w:rsidRDefault="003C0143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5BBFE91E" w14:textId="77777777" w:rsidR="003C0143" w:rsidRDefault="003C0143"/>
    <w:p w14:paraId="6C5F1A6F" w14:textId="77777777" w:rsidR="003C0143" w:rsidRDefault="003C0143"/>
    <w:p w14:paraId="1785FBCE" w14:textId="77777777" w:rsidR="003C0143" w:rsidRDefault="003C0143"/>
    <w:p w14:paraId="0A19BB79" w14:textId="77777777" w:rsidR="003C0143" w:rsidRPr="00235BF9" w:rsidRDefault="003C511B">
      <w:pPr>
        <w:rPr>
          <w:rFonts w:ascii="微軟正黑體" w:eastAsia="微軟正黑體" w:hAnsi="微軟正黑體"/>
        </w:rPr>
      </w:pPr>
      <w:r>
        <w:t xml:space="preserve">                             </w:t>
      </w:r>
      <w:r w:rsidRPr="00235BF9">
        <w:rPr>
          <w:rFonts w:ascii="微軟正黑體" w:eastAsia="微軟正黑體" w:hAnsi="微軟正黑體"/>
        </w:rPr>
        <w:t>線上報名</w:t>
      </w:r>
    </w:p>
    <w:p w14:paraId="1839B5D3" w14:textId="77777777" w:rsidR="003C0143" w:rsidRDefault="003C511B">
      <w:r>
        <w:t xml:space="preserve"> </w:t>
      </w:r>
    </w:p>
    <w:sectPr w:rsidR="003C0143" w:rsidSect="00E15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720" w:left="1134" w:header="851" w:footer="51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F531" w14:textId="77777777" w:rsidR="002072A6" w:rsidRDefault="002072A6">
      <w:r>
        <w:separator/>
      </w:r>
    </w:p>
  </w:endnote>
  <w:endnote w:type="continuationSeparator" w:id="0">
    <w:p w14:paraId="39754DF5" w14:textId="77777777" w:rsidR="002072A6" w:rsidRDefault="0020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85CE" w14:textId="77777777" w:rsidR="005F596E" w:rsidRDefault="005F59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1F83" w14:textId="77777777" w:rsidR="00000000" w:rsidRDefault="003C511B">
    <w:pPr>
      <w:pStyle w:val="a5"/>
      <w:tabs>
        <w:tab w:val="clear" w:pos="8306"/>
        <w:tab w:val="right" w:pos="7938"/>
      </w:tabs>
      <w:jc w:val="right"/>
    </w:pPr>
    <w:r>
      <w:rPr>
        <w:rFonts w:ascii="標楷體" w:eastAsia="標楷體" w:hAnsi="標楷體"/>
        <w:color w:val="FF0000"/>
        <w:szCs w:val="24"/>
        <w:u w:val="single"/>
        <w:shd w:val="clear" w:color="auto" w:fill="FFFF00"/>
      </w:rPr>
      <w:t>經濟部產業發展署廣告</w:t>
    </w:r>
  </w:p>
  <w:p w14:paraId="1C7AB152" w14:textId="77777777" w:rsidR="0000000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CEEE" w14:textId="77777777" w:rsidR="005F596E" w:rsidRDefault="005F5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7F8B" w14:textId="77777777" w:rsidR="002072A6" w:rsidRDefault="002072A6">
      <w:r>
        <w:rPr>
          <w:color w:val="000000"/>
        </w:rPr>
        <w:separator/>
      </w:r>
    </w:p>
  </w:footnote>
  <w:footnote w:type="continuationSeparator" w:id="0">
    <w:p w14:paraId="42A2277E" w14:textId="77777777" w:rsidR="002072A6" w:rsidRDefault="0020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4AB7" w14:textId="77777777" w:rsidR="005F596E" w:rsidRDefault="005F59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F687" w14:textId="77777777" w:rsidR="00000000" w:rsidRDefault="003C511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E88E4" wp14:editId="46A640FC">
          <wp:simplePos x="0" y="0"/>
          <wp:positionH relativeFrom="margin">
            <wp:align>left</wp:align>
          </wp:positionH>
          <wp:positionV relativeFrom="paragraph">
            <wp:posOffset>-488609</wp:posOffset>
          </wp:positionV>
          <wp:extent cx="5265416" cy="638104"/>
          <wp:effectExtent l="0" t="0" r="0" b="0"/>
          <wp:wrapNone/>
          <wp:docPr id="1539773194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16" cy="638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E460" w14:textId="77777777" w:rsidR="005F596E" w:rsidRDefault="005F59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900EA"/>
    <w:multiLevelType w:val="multilevel"/>
    <w:tmpl w:val="7FF2C3D6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5383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drawingGridHorizontalSpacing w:val="120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43"/>
    <w:rsid w:val="001D17F1"/>
    <w:rsid w:val="002072A6"/>
    <w:rsid w:val="00235BF9"/>
    <w:rsid w:val="003C0143"/>
    <w:rsid w:val="003C511B"/>
    <w:rsid w:val="003D163E"/>
    <w:rsid w:val="005F596E"/>
    <w:rsid w:val="006D6828"/>
    <w:rsid w:val="00924821"/>
    <w:rsid w:val="009A29DC"/>
    <w:rsid w:val="009D6238"/>
    <w:rsid w:val="00A433BD"/>
    <w:rsid w:val="00A81466"/>
    <w:rsid w:val="00DA7C24"/>
    <w:rsid w:val="00E15F80"/>
    <w:rsid w:val="00EA128B"/>
    <w:rsid w:val="00F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F7E0"/>
  <w15:docId w15:val="{0BB46B1E-5FCD-4BA8-9CC0-871AA36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  <w:szCs w:val="20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w8qarf">
    <w:name w:val="w8qarf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rPr>
      <w:rFonts w:ascii="Arial" w:eastAsia="標楷體" w:hAnsi="Arial" w:cs="Times New Roman"/>
      <w:kern w:val="3"/>
      <w:sz w:val="2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numbering" w:customStyle="1" w:styleId="WWOutlineListStyle35">
    <w:name w:val="WW_OutlineListStyle_3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er231954.pse.is/62beu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dc:description/>
  <cp:lastModifiedBy>小姐 吳</cp:lastModifiedBy>
  <cp:revision>6</cp:revision>
  <cp:lastPrinted>2024-06-11T03:30:00Z</cp:lastPrinted>
  <dcterms:created xsi:type="dcterms:W3CDTF">2024-06-11T03:16:00Z</dcterms:created>
  <dcterms:modified xsi:type="dcterms:W3CDTF">2024-06-11T03:31:00Z</dcterms:modified>
</cp:coreProperties>
</file>