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46F" w:rsidRPr="00A25CD8" w:rsidRDefault="00A0246F" w:rsidP="00A0246F">
      <w:pPr>
        <w:rPr>
          <w:rFonts w:ascii="微軟正黑體" w:eastAsia="微軟正黑體" w:hAnsi="微軟正黑體"/>
          <w:b/>
          <w:bCs/>
          <w:sz w:val="32"/>
          <w:szCs w:val="32"/>
        </w:rPr>
      </w:pPr>
      <w:r w:rsidRPr="00A25CD8">
        <w:rPr>
          <w:rFonts w:ascii="微軟正黑體" w:eastAsia="微軟正黑體" w:hAnsi="微軟正黑體" w:hint="eastAsia"/>
          <w:b/>
          <w:bCs/>
          <w:color w:val="3333FF"/>
          <w:sz w:val="32"/>
          <w:szCs w:val="32"/>
          <w:highlight w:val="yellow"/>
        </w:rPr>
        <w:t>1.材料熱特性分析</w:t>
      </w:r>
      <w:r w:rsidRPr="00A25CD8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(熱傳導及熱分析)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5812"/>
        <w:gridCol w:w="2471"/>
      </w:tblGrid>
      <w:tr w:rsidR="00A0246F" w:rsidRPr="00D92A17" w:rsidTr="006E7454">
        <w:tc>
          <w:tcPr>
            <w:tcW w:w="2122" w:type="dxa"/>
            <w:shd w:val="clear" w:color="auto" w:fill="BDD6EE" w:themeFill="accent5" w:themeFillTint="66"/>
            <w:vAlign w:val="center"/>
          </w:tcPr>
          <w:p w:rsidR="00A0246F" w:rsidRPr="00D92A17" w:rsidRDefault="00A0246F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檢測儀器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:rsidR="00A0246F" w:rsidRPr="00D92A17" w:rsidRDefault="00A0246F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收費(NTD)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:rsidR="00A0246F" w:rsidRPr="00D92A17" w:rsidRDefault="00A0246F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工作天數</w:t>
            </w:r>
          </w:p>
        </w:tc>
        <w:tc>
          <w:tcPr>
            <w:tcW w:w="5812" w:type="dxa"/>
            <w:shd w:val="clear" w:color="auto" w:fill="BDD6EE" w:themeFill="accent5" w:themeFillTint="66"/>
            <w:vAlign w:val="center"/>
          </w:tcPr>
          <w:p w:rsidR="00A0246F" w:rsidRPr="00D92A17" w:rsidRDefault="00A0246F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樣品規格</w:t>
            </w:r>
          </w:p>
        </w:tc>
        <w:tc>
          <w:tcPr>
            <w:tcW w:w="2471" w:type="dxa"/>
            <w:shd w:val="clear" w:color="auto" w:fill="BDD6EE" w:themeFill="accent5" w:themeFillTint="66"/>
            <w:vAlign w:val="center"/>
          </w:tcPr>
          <w:p w:rsidR="00A0246F" w:rsidRPr="00D92A17" w:rsidRDefault="00A0246F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備註</w:t>
            </w:r>
          </w:p>
        </w:tc>
      </w:tr>
      <w:tr w:rsidR="00A0246F" w:rsidRPr="00D92A17" w:rsidTr="006E7454">
        <w:trPr>
          <w:trHeight w:val="3572"/>
        </w:trPr>
        <w:tc>
          <w:tcPr>
            <w:tcW w:w="2122" w:type="dxa"/>
            <w:vAlign w:val="center"/>
          </w:tcPr>
          <w:p w:rsidR="00A0246F" w:rsidRPr="001D775D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H</w:t>
            </w:r>
            <w:r w:rsidRPr="001D775D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ot Disk</w:t>
            </w:r>
          </w:p>
        </w:tc>
        <w:tc>
          <w:tcPr>
            <w:tcW w:w="2268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3,500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/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件</w:t>
            </w:r>
          </w:p>
        </w:tc>
        <w:tc>
          <w:tcPr>
            <w:tcW w:w="1275" w:type="dxa"/>
            <w:vAlign w:val="center"/>
          </w:tcPr>
          <w:p w:rsidR="00A0246F" w:rsidRPr="00A25CD8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5天</w:t>
            </w:r>
          </w:p>
        </w:tc>
        <w:tc>
          <w:tcPr>
            <w:tcW w:w="5812" w:type="dxa"/>
            <w:vAlign w:val="center"/>
          </w:tcPr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樣品直徑: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以上，需2個相同樣品表面平整緊貼不透光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0B59D7"/>
                <w:sz w:val="21"/>
                <w:szCs w:val="21"/>
              </w:rPr>
              <w:t>標準模式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:厚度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mm以上(0.03~500W/</w:t>
            </w:r>
            <w:proofErr w:type="spellStart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mK</w:t>
            </w:r>
            <w:proofErr w:type="spellEnd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)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高度絕緣的聚合物、液體、粉體、陶瓷及金屬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0B59D7"/>
                <w:sz w:val="21"/>
                <w:szCs w:val="21"/>
              </w:rPr>
              <w:t>平板模式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:厚度0.1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以上(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1~1500W/</w:t>
            </w:r>
            <w:proofErr w:type="spellStart"/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mK</w:t>
            </w:r>
            <w:proofErr w:type="spellEnd"/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)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br/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熱導性相對較高的薄層材料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0B59D7"/>
                <w:sz w:val="21"/>
                <w:szCs w:val="21"/>
              </w:rPr>
              <w:t>薄膜模式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:厚度20um~500um(0.01~5W/</w:t>
            </w:r>
            <w:proofErr w:type="spellStart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mK</w:t>
            </w:r>
            <w:proofErr w:type="spellEnd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)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proofErr w:type="spellStart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Polyester,PVC,Polymides,Rubber,Fabrics</w:t>
            </w:r>
            <w:proofErr w:type="spellEnd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...等薄膜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0B59D7"/>
                <w:sz w:val="21"/>
                <w:szCs w:val="21"/>
              </w:rPr>
              <w:t>異方向性模式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:厚度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mm以上(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0.005~1500W/</w:t>
            </w:r>
            <w:proofErr w:type="spellStart"/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mK</w:t>
            </w:r>
            <w:proofErr w:type="spellEnd"/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)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量測樣品在不同方向上的熱導率及熱擴散率</w:t>
            </w:r>
          </w:p>
        </w:tc>
        <w:tc>
          <w:tcPr>
            <w:tcW w:w="2471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測試溫度:室溫</w:t>
            </w:r>
          </w:p>
        </w:tc>
      </w:tr>
      <w:tr w:rsidR="00A0246F" w:rsidRPr="00D92A17" w:rsidTr="006E7454">
        <w:trPr>
          <w:trHeight w:val="624"/>
        </w:trPr>
        <w:tc>
          <w:tcPr>
            <w:tcW w:w="2122" w:type="dxa"/>
            <w:vAlign w:val="center"/>
          </w:tcPr>
          <w:p w:rsidR="00A0246F" w:rsidRPr="001D775D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DSC</w:t>
            </w:r>
          </w:p>
        </w:tc>
        <w:tc>
          <w:tcPr>
            <w:tcW w:w="2268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3,000/件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(室溫~7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℃)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4,000/件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(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-80</w:t>
            </w: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~-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425</w:t>
            </w: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℃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)</w:t>
            </w:r>
          </w:p>
        </w:tc>
        <w:tc>
          <w:tcPr>
            <w:tcW w:w="1275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5天</w:t>
            </w:r>
          </w:p>
        </w:tc>
        <w:tc>
          <w:tcPr>
            <w:tcW w:w="5812" w:type="dxa"/>
            <w:vAlign w:val="center"/>
          </w:tcPr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固體樣品:2g以上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471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測試氣體:氮氣、空氣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br/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-80~725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℃</w:t>
            </w:r>
          </w:p>
        </w:tc>
      </w:tr>
      <w:tr w:rsidR="00A0246F" w:rsidRPr="00D92A17" w:rsidTr="006E7454">
        <w:trPr>
          <w:trHeight w:val="1077"/>
        </w:trPr>
        <w:tc>
          <w:tcPr>
            <w:tcW w:w="2122" w:type="dxa"/>
            <w:vAlign w:val="center"/>
          </w:tcPr>
          <w:p w:rsidR="00A0246F" w:rsidRPr="001D775D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STA</w:t>
            </w:r>
          </w:p>
        </w:tc>
        <w:tc>
          <w:tcPr>
            <w:tcW w:w="2268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3,000/件</w:t>
            </w:r>
          </w:p>
        </w:tc>
        <w:tc>
          <w:tcPr>
            <w:tcW w:w="1275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5天</w:t>
            </w:r>
          </w:p>
        </w:tc>
        <w:tc>
          <w:tcPr>
            <w:tcW w:w="5812" w:type="dxa"/>
            <w:vAlign w:val="center"/>
          </w:tcPr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固體樣品:2g以上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471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測試溫度:室溫~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1500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℃</w:t>
            </w:r>
          </w:p>
        </w:tc>
      </w:tr>
      <w:tr w:rsidR="00A0246F" w:rsidRPr="00D92A17" w:rsidTr="006E7454">
        <w:tc>
          <w:tcPr>
            <w:tcW w:w="2122" w:type="dxa"/>
            <w:vAlign w:val="center"/>
          </w:tcPr>
          <w:p w:rsidR="00A0246F" w:rsidRPr="001D775D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TMA</w:t>
            </w:r>
          </w:p>
        </w:tc>
        <w:tc>
          <w:tcPr>
            <w:tcW w:w="2268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3,000/件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(室溫~600℃)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4,000/</w:t>
            </w: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件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(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-150~600</w:t>
            </w: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℃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)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B59D7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0B59D7"/>
                <w:sz w:val="21"/>
                <w:szCs w:val="21"/>
              </w:rPr>
              <w:t>5,000/2Hr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B59D7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0B59D7"/>
                <w:sz w:val="21"/>
                <w:szCs w:val="21"/>
              </w:rPr>
              <w:t>(RT~1500</w:t>
            </w:r>
            <w:r w:rsidRPr="00D92A17">
              <w:rPr>
                <w:rFonts w:ascii="微軟正黑體" w:eastAsia="微軟正黑體" w:hAnsi="微軟正黑體" w:hint="eastAsia"/>
                <w:color w:val="0B59D7"/>
                <w:sz w:val="21"/>
                <w:szCs w:val="21"/>
              </w:rPr>
              <w:t>℃</w:t>
            </w:r>
            <w:r w:rsidRPr="00D92A17">
              <w:rPr>
                <w:rFonts w:ascii="微軟正黑體" w:eastAsia="微軟正黑體" w:hAnsi="微軟正黑體"/>
                <w:color w:val="0B59D7"/>
                <w:sz w:val="21"/>
                <w:szCs w:val="21"/>
              </w:rPr>
              <w:t>)</w:t>
            </w:r>
          </w:p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0B59D7"/>
                <w:sz w:val="21"/>
                <w:szCs w:val="21"/>
              </w:rPr>
              <w:t>(</w:t>
            </w:r>
            <w:r w:rsidRPr="00D92A17">
              <w:rPr>
                <w:rFonts w:ascii="微軟正黑體" w:eastAsia="微軟正黑體" w:hAnsi="微軟正黑體" w:hint="eastAsia"/>
                <w:color w:val="0B59D7"/>
                <w:sz w:val="21"/>
                <w:szCs w:val="21"/>
              </w:rPr>
              <w:t>僅膨脹/收縮模式)</w:t>
            </w:r>
          </w:p>
        </w:tc>
        <w:tc>
          <w:tcPr>
            <w:tcW w:w="1275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5天</w:t>
            </w:r>
          </w:p>
        </w:tc>
        <w:tc>
          <w:tcPr>
            <w:tcW w:w="5812" w:type="dxa"/>
            <w:vAlign w:val="center"/>
          </w:tcPr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0B59D7"/>
                <w:sz w:val="21"/>
                <w:szCs w:val="21"/>
              </w:rPr>
              <w:t>膨脹/收縮模式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:樣品為塊體，上下面需平整(平行)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直徑: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mm以下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厚度:2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mm以下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0B59D7"/>
                <w:sz w:val="21"/>
                <w:szCs w:val="21"/>
              </w:rPr>
              <w:t>拉伸模式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:樣品為薄層材料，剪裁後測量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長度: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mm以下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寬度: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4mm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以下</w:t>
            </w:r>
          </w:p>
          <w:p w:rsidR="00A0246F" w:rsidRPr="00D92A17" w:rsidRDefault="00A0246F" w:rsidP="006E7454">
            <w:pPr>
              <w:spacing w:line="36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厚度:1mm以下</w:t>
            </w:r>
          </w:p>
        </w:tc>
        <w:tc>
          <w:tcPr>
            <w:tcW w:w="2471" w:type="dxa"/>
            <w:vAlign w:val="center"/>
          </w:tcPr>
          <w:p w:rsidR="00A0246F" w:rsidRPr="00D92A17" w:rsidRDefault="00A0246F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測試溫度:-150~1500℃</w:t>
            </w:r>
          </w:p>
        </w:tc>
      </w:tr>
      <w:tr w:rsidR="000F6173" w:rsidRPr="00D92A17" w:rsidTr="000F6173">
        <w:tc>
          <w:tcPr>
            <w:tcW w:w="2122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檢測儀器</w:t>
            </w:r>
          </w:p>
        </w:tc>
        <w:tc>
          <w:tcPr>
            <w:tcW w:w="2268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收費(NTD)</w:t>
            </w:r>
          </w:p>
        </w:tc>
        <w:tc>
          <w:tcPr>
            <w:tcW w:w="1275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工作天數</w:t>
            </w:r>
          </w:p>
        </w:tc>
        <w:tc>
          <w:tcPr>
            <w:tcW w:w="5812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樣品規格</w:t>
            </w:r>
          </w:p>
        </w:tc>
        <w:tc>
          <w:tcPr>
            <w:tcW w:w="2471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備註</w:t>
            </w:r>
          </w:p>
        </w:tc>
      </w:tr>
      <w:tr w:rsidR="000F6173" w:rsidRPr="00D92A17" w:rsidTr="000F6173">
        <w:tc>
          <w:tcPr>
            <w:tcW w:w="2122" w:type="dxa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DMA</w:t>
            </w:r>
          </w:p>
        </w:tc>
        <w:tc>
          <w:tcPr>
            <w:tcW w:w="2268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4,000/件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(室溫~500℃)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5,000/</w:t>
            </w: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(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-150~500</w:t>
            </w:r>
            <w:r w:rsidRPr="00D92A17">
              <w:rPr>
                <w:rFonts w:ascii="微軟正黑體" w:eastAsia="微軟正黑體" w:hAnsi="微軟正黑體" w:hint="eastAsia"/>
                <w:color w:val="FF0000"/>
                <w:sz w:val="21"/>
                <w:szCs w:val="21"/>
              </w:rPr>
              <w:t>℃</w:t>
            </w:r>
            <w:r w:rsidRPr="00D92A17"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  <w:t>)</w:t>
            </w:r>
          </w:p>
        </w:tc>
        <w:tc>
          <w:tcPr>
            <w:tcW w:w="1275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5天</w:t>
            </w:r>
          </w:p>
        </w:tc>
        <w:tc>
          <w:tcPr>
            <w:tcW w:w="5812" w:type="dxa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3333FF"/>
                <w:sz w:val="21"/>
                <w:szCs w:val="21"/>
              </w:rPr>
              <w:t>雙懸臂模式、三點彎曲模式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長度: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48~52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寬度:16mm以下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厚度:5mm以下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3333FF"/>
                <w:sz w:val="21"/>
                <w:szCs w:val="21"/>
              </w:rPr>
              <w:t>拉伸模式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長度: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5~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5mm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寬度:10mm以下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 3mm以下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3333FF"/>
                <w:sz w:val="21"/>
                <w:szCs w:val="21"/>
              </w:rPr>
              <w:t>剪切模式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10mm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6mm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3333FF"/>
                <w:sz w:val="21"/>
                <w:szCs w:val="21"/>
              </w:rPr>
              <w:t>薄膜剪切模式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長度:50mm以下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寬度:1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color w:val="3333FF"/>
                <w:sz w:val="21"/>
                <w:szCs w:val="21"/>
              </w:rPr>
              <w:t>壓縮模式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: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15mm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厚度: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15mm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以下</w:t>
            </w:r>
          </w:p>
        </w:tc>
        <w:tc>
          <w:tcPr>
            <w:tcW w:w="2471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測試溫度:-150~500℃</w:t>
            </w:r>
          </w:p>
        </w:tc>
      </w:tr>
      <w:tr w:rsidR="000F6173" w:rsidRPr="00D92A17" w:rsidTr="000F6173">
        <w:trPr>
          <w:trHeight w:val="567"/>
        </w:trPr>
        <w:tc>
          <w:tcPr>
            <w:tcW w:w="2122" w:type="dxa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UV-DSC</w:t>
            </w:r>
          </w:p>
        </w:tc>
        <w:tc>
          <w:tcPr>
            <w:tcW w:w="2268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6,000/</w:t>
            </w:r>
            <w:proofErr w:type="spellStart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Hr</w:t>
            </w:r>
            <w:proofErr w:type="spellEnd"/>
          </w:p>
        </w:tc>
        <w:tc>
          <w:tcPr>
            <w:tcW w:w="1275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7天</w:t>
            </w:r>
          </w:p>
        </w:tc>
        <w:tc>
          <w:tcPr>
            <w:tcW w:w="5812" w:type="dxa"/>
          </w:tcPr>
          <w:p w:rsidR="000F6173" w:rsidRPr="00D92A17" w:rsidRDefault="000F6173" w:rsidP="006E7454">
            <w:pPr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471" w:type="dxa"/>
          </w:tcPr>
          <w:p w:rsidR="000F6173" w:rsidRPr="00D92A17" w:rsidRDefault="000F6173" w:rsidP="006E7454">
            <w:pPr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測試溫度:室溫~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150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℃</w:t>
            </w:r>
          </w:p>
        </w:tc>
      </w:tr>
      <w:tr w:rsidR="000F6173" w:rsidRPr="00D92A17" w:rsidTr="000F6173">
        <w:trPr>
          <w:trHeight w:val="567"/>
        </w:trPr>
        <w:tc>
          <w:tcPr>
            <w:tcW w:w="2122" w:type="dxa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UV</w:t>
            </w:r>
          </w:p>
        </w:tc>
        <w:tc>
          <w:tcPr>
            <w:tcW w:w="2268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1,000/件</w:t>
            </w:r>
          </w:p>
        </w:tc>
        <w:tc>
          <w:tcPr>
            <w:tcW w:w="1275" w:type="dxa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</w:tc>
        <w:tc>
          <w:tcPr>
            <w:tcW w:w="5812" w:type="dxa"/>
          </w:tcPr>
          <w:p w:rsidR="000F6173" w:rsidRPr="00D92A17" w:rsidRDefault="000F6173" w:rsidP="006E7454">
            <w:pPr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471" w:type="dxa"/>
          </w:tcPr>
          <w:p w:rsidR="000F6173" w:rsidRPr="00D92A17" w:rsidRDefault="000F6173" w:rsidP="006E7454">
            <w:pPr>
              <w:spacing w:line="32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測試溫度:室溫</w:t>
            </w:r>
          </w:p>
        </w:tc>
      </w:tr>
    </w:tbl>
    <w:p w:rsidR="000F6173" w:rsidRPr="00A25CD8" w:rsidRDefault="000F6173" w:rsidP="000F6173">
      <w:pPr>
        <w:rPr>
          <w:rFonts w:ascii="微軟正黑體" w:eastAsia="微軟正黑體" w:hAnsi="微軟正黑體"/>
          <w:b/>
          <w:bCs/>
          <w:color w:val="0B59D7"/>
          <w:sz w:val="32"/>
          <w:szCs w:val="32"/>
        </w:rPr>
      </w:pPr>
      <w:r w:rsidRPr="00A25CD8">
        <w:rPr>
          <w:rFonts w:ascii="微軟正黑體" w:eastAsia="微軟正黑體" w:hAnsi="微軟正黑體"/>
          <w:b/>
          <w:bCs/>
          <w:color w:val="0B59D7"/>
          <w:sz w:val="32"/>
          <w:szCs w:val="32"/>
          <w:highlight w:val="yellow"/>
        </w:rPr>
        <w:t>2.</w:t>
      </w:r>
      <w:r w:rsidRPr="00A25CD8">
        <w:rPr>
          <w:rFonts w:ascii="微軟正黑體" w:eastAsia="微軟正黑體" w:hAnsi="微軟正黑體" w:hint="eastAsia"/>
          <w:b/>
          <w:bCs/>
          <w:color w:val="0B59D7"/>
          <w:sz w:val="32"/>
          <w:szCs w:val="32"/>
          <w:highlight w:val="yellow"/>
        </w:rPr>
        <w:t>材料檢測、異物及汙染物分析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5670"/>
        <w:gridCol w:w="2613"/>
      </w:tblGrid>
      <w:tr w:rsidR="000F6173" w:rsidRPr="00D92A17" w:rsidTr="006E7454">
        <w:tc>
          <w:tcPr>
            <w:tcW w:w="2122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檢測儀器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收費(NTD)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工作天數</w:t>
            </w:r>
          </w:p>
        </w:tc>
        <w:tc>
          <w:tcPr>
            <w:tcW w:w="5670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樣品規格</w:t>
            </w:r>
          </w:p>
        </w:tc>
        <w:tc>
          <w:tcPr>
            <w:tcW w:w="2613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備註</w:t>
            </w: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G</w:t>
            </w:r>
            <w:r w:rsidRPr="001D775D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C-MS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10,000/件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(含解析)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15,000/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件</w:t>
            </w: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br/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(急件)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7天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3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氣體樣品: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測試氣體:氦氣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測試溫度:50~350℃</w:t>
            </w: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GC-TOFMS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1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,000/件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(含解析)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22,500/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件</w:t>
            </w: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br/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(急件)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2g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氣體樣品: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測試氣體:氦氣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測試溫度:50~350℃</w:t>
            </w: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PY-</w:t>
            </w: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GC-TOFMS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1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8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,000/件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(含解析)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27,000/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件</w:t>
            </w: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br/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(急件)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14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2g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氣體樣品: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測試氣體:氦氣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測試溫度:50~350℃</w:t>
            </w: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TG-MS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1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5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,000/件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(含解析)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22,500/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件</w:t>
            </w: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br/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lastRenderedPageBreak/>
              <w:t>(急件)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lastRenderedPageBreak/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color w:val="3333FF"/>
                <w:sz w:val="21"/>
                <w:szCs w:val="21"/>
              </w:rPr>
              <w:t>4</w:t>
            </w:r>
            <w:r w:rsidRPr="00D92A17">
              <w:rPr>
                <w:rFonts w:ascii="微軟正黑體" w:eastAsia="微軟正黑體" w:hAnsi="微軟正黑體" w:hint="eastAsia"/>
                <w:color w:val="3333FF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2g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測試氣體:氮氣、氦氣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測試溫度:室溫~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150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0℃</w:t>
            </w:r>
          </w:p>
        </w:tc>
      </w:tr>
      <w:tr w:rsidR="000F6173" w:rsidRPr="00D92A17" w:rsidTr="006E7454">
        <w:trPr>
          <w:trHeight w:val="907"/>
        </w:trPr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FTIR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3,000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/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件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7天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塊體樣品:直徑1cm以上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粉體樣品:2g以上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定性比對</w:t>
            </w:r>
          </w:p>
        </w:tc>
      </w:tr>
      <w:tr w:rsidR="000F6173" w:rsidRPr="00D92A17" w:rsidTr="006E7454">
        <w:trPr>
          <w:trHeight w:val="907"/>
        </w:trPr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FTIR-Micr</w:t>
            </w:r>
            <w:r w:rsidRPr="001D775D"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  <w:t>oscopy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10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,000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/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件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7天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塊體樣品:直徑1cm以上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粉體樣品:2g以上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定性比對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(需要液態氮)</w:t>
            </w:r>
          </w:p>
        </w:tc>
      </w:tr>
    </w:tbl>
    <w:p w:rsidR="000F6173" w:rsidRPr="00D92A17" w:rsidRDefault="000F6173" w:rsidP="000F6173">
      <w:pPr>
        <w:spacing w:line="320" w:lineRule="exact"/>
        <w:rPr>
          <w:rFonts w:ascii="微軟正黑體" w:eastAsia="微軟正黑體" w:hAnsi="微軟正黑體" w:hint="eastAsia"/>
          <w:sz w:val="32"/>
          <w:szCs w:val="32"/>
        </w:rPr>
      </w:pPr>
    </w:p>
    <w:p w:rsidR="000F6173" w:rsidRPr="00A25CD8" w:rsidRDefault="000F6173" w:rsidP="000F6173">
      <w:pPr>
        <w:spacing w:line="440" w:lineRule="exact"/>
        <w:rPr>
          <w:rFonts w:ascii="微軟正黑體" w:eastAsia="微軟正黑體" w:hAnsi="微軟正黑體"/>
          <w:b/>
          <w:bCs/>
          <w:sz w:val="32"/>
          <w:szCs w:val="32"/>
        </w:rPr>
      </w:pPr>
      <w:r w:rsidRPr="00A25CD8">
        <w:rPr>
          <w:rFonts w:ascii="微軟正黑體" w:eastAsia="微軟正黑體" w:hAnsi="微軟正黑體"/>
          <w:b/>
          <w:bCs/>
          <w:color w:val="0B59D7"/>
          <w:sz w:val="32"/>
          <w:szCs w:val="32"/>
          <w:highlight w:val="yellow"/>
        </w:rPr>
        <w:t>3.</w:t>
      </w:r>
      <w:r w:rsidRPr="00A25CD8">
        <w:rPr>
          <w:rFonts w:ascii="微軟正黑體" w:eastAsia="微軟正黑體" w:hAnsi="微軟正黑體" w:hint="eastAsia"/>
          <w:b/>
          <w:bCs/>
          <w:color w:val="0B59D7"/>
          <w:sz w:val="32"/>
          <w:szCs w:val="32"/>
          <w:highlight w:val="yellow"/>
        </w:rPr>
        <w:t>非破壞性材料分析檢測</w:t>
      </w:r>
      <w:r w:rsidRPr="00A25CD8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(非破壞式X</w:t>
      </w:r>
      <w:r w:rsidRPr="00A25CD8">
        <w:rPr>
          <w:rFonts w:ascii="微軟正黑體" w:eastAsia="微軟正黑體" w:hAnsi="微軟正黑體"/>
          <w:b/>
          <w:bCs/>
          <w:sz w:val="28"/>
          <w:szCs w:val="28"/>
          <w:highlight w:val="yellow"/>
        </w:rPr>
        <w:t>-Ray</w:t>
      </w:r>
      <w:r w:rsidRPr="00A25CD8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影像分析)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5670"/>
        <w:gridCol w:w="2613"/>
      </w:tblGrid>
      <w:tr w:rsidR="000F6173" w:rsidRPr="00D92A17" w:rsidTr="006E7454">
        <w:tc>
          <w:tcPr>
            <w:tcW w:w="2122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檢測儀器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收費(NTD)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工作天數</w:t>
            </w:r>
          </w:p>
        </w:tc>
        <w:tc>
          <w:tcPr>
            <w:tcW w:w="5670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樣品規格</w:t>
            </w:r>
          </w:p>
        </w:tc>
        <w:tc>
          <w:tcPr>
            <w:tcW w:w="2613" w:type="dxa"/>
            <w:shd w:val="clear" w:color="auto" w:fill="BDD6EE" w:themeFill="accent5" w:themeFillTint="66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備註</w:t>
            </w: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X-Ray image 2D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5,000/件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(含兩張照片)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+3,000/照片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直徑:20cm以下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測試項目須明確</w:t>
            </w:r>
          </w:p>
        </w:tc>
      </w:tr>
      <w:tr w:rsidR="000F6173" w:rsidRPr="00D92A17" w:rsidTr="006E7454">
        <w:trPr>
          <w:trHeight w:val="850"/>
        </w:trPr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proofErr w:type="spellStart"/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Xamienr</w:t>
            </w:r>
            <w:proofErr w:type="spellEnd"/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 xml:space="preserve"> 2D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6,000/件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直徑:40cm以下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厚度:30cm以下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測試項目須明確</w:t>
            </w:r>
          </w:p>
        </w:tc>
      </w:tr>
      <w:tr w:rsidR="000F6173" w:rsidRPr="00D92A17" w:rsidTr="006E7454">
        <w:trPr>
          <w:trHeight w:val="850"/>
        </w:trPr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CT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30,000/</w:t>
            </w:r>
            <w:proofErr w:type="spellStart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Hr</w:t>
            </w:r>
            <w:proofErr w:type="spellEnd"/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0cm以下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厚度:20cm以下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測試項目須明確</w:t>
            </w: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SEM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4,000/</w:t>
            </w:r>
            <w:proofErr w:type="spellStart"/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Hr</w:t>
            </w:r>
            <w:proofErr w:type="spellEnd"/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EDS 4,500/</w:t>
            </w:r>
            <w:proofErr w:type="spellStart"/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Hr</w:t>
            </w:r>
            <w:proofErr w:type="spellEnd"/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BEI 4,500/</w:t>
            </w:r>
            <w:proofErr w:type="spellStart"/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Hr</w:t>
            </w:r>
            <w:proofErr w:type="spellEnd"/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鍍白金 1,500/次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0cm以下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厚度:10cm以下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  <w:tr w:rsidR="000F6173" w:rsidRPr="00D92A17" w:rsidTr="006E7454"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t>XRF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500/件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5天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直徑:30cm以下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厚度:18cm以下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(光束下限:1mm)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全元素分析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有害物質檢測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lastRenderedPageBreak/>
              <w:t>膜厚檢測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合金型號匹配</w:t>
            </w:r>
          </w:p>
        </w:tc>
      </w:tr>
      <w:tr w:rsidR="000F6173" w:rsidRPr="00D92A17" w:rsidTr="006E7454">
        <w:trPr>
          <w:trHeight w:val="1134"/>
        </w:trPr>
        <w:tc>
          <w:tcPr>
            <w:tcW w:w="2122" w:type="dxa"/>
            <w:vAlign w:val="center"/>
          </w:tcPr>
          <w:p w:rsidR="000F6173" w:rsidRPr="001D775D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1"/>
                <w:szCs w:val="21"/>
              </w:rPr>
            </w:pPr>
            <w:r w:rsidRPr="001D775D">
              <w:rPr>
                <w:rFonts w:ascii="微軟正黑體" w:eastAsia="微軟正黑體" w:hAnsi="微軟正黑體" w:hint="eastAsia"/>
                <w:b/>
                <w:bCs/>
                <w:sz w:val="21"/>
                <w:szCs w:val="21"/>
              </w:rPr>
              <w:lastRenderedPageBreak/>
              <w:t>SEA6000VX</w:t>
            </w:r>
          </w:p>
        </w:tc>
        <w:tc>
          <w:tcPr>
            <w:tcW w:w="2268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6,000/件</w:t>
            </w:r>
          </w:p>
        </w:tc>
        <w:tc>
          <w:tcPr>
            <w:tcW w:w="1275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7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天</w:t>
            </w:r>
          </w:p>
        </w:tc>
        <w:tc>
          <w:tcPr>
            <w:tcW w:w="5670" w:type="dxa"/>
            <w:vAlign w:val="center"/>
          </w:tcPr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固體樣品:依實際狀況而定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液體樣品: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200mL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以上</w:t>
            </w:r>
          </w:p>
          <w:p w:rsidR="000F6173" w:rsidRPr="00D92A17" w:rsidRDefault="000F6173" w:rsidP="006E7454">
            <w:pPr>
              <w:spacing w:line="320" w:lineRule="exact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(光束下限: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0.2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mm)</w:t>
            </w:r>
          </w:p>
        </w:tc>
        <w:tc>
          <w:tcPr>
            <w:tcW w:w="2613" w:type="dxa"/>
            <w:vAlign w:val="center"/>
          </w:tcPr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對薄膜厚度進行全晶片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映射(</w:t>
            </w:r>
            <w:r w:rsidRPr="00D92A17">
              <w:rPr>
                <w:rFonts w:ascii="微軟正黑體" w:eastAsia="微軟正黑體" w:hAnsi="微軟正黑體"/>
                <w:sz w:val="21"/>
                <w:szCs w:val="21"/>
              </w:rPr>
              <w:t>300mm</w:t>
            </w: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以下)，</w:t>
            </w:r>
          </w:p>
          <w:p w:rsidR="000F6173" w:rsidRPr="00D92A17" w:rsidRDefault="000F6173" w:rsidP="006E7454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92A17">
              <w:rPr>
                <w:rFonts w:ascii="微軟正黑體" w:eastAsia="微軟正黑體" w:hAnsi="微軟正黑體" w:hint="eastAsia"/>
                <w:sz w:val="21"/>
                <w:szCs w:val="21"/>
              </w:rPr>
              <w:t>有較高的精確度與準確性</w:t>
            </w:r>
          </w:p>
        </w:tc>
      </w:tr>
    </w:tbl>
    <w:p w:rsidR="000F6173" w:rsidRPr="00D92A17" w:rsidRDefault="000F6173" w:rsidP="000F6173">
      <w:pPr>
        <w:spacing w:after="1"/>
        <w:ind w:left="-5" w:hanging="10"/>
        <w:rPr>
          <w:rFonts w:ascii="微軟正黑體" w:eastAsia="微軟正黑體" w:hAnsi="微軟正黑體"/>
          <w:b/>
          <w:color w:val="0B59D7"/>
        </w:rPr>
      </w:pP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聯絡資訊如下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 xml:space="preserve"> </w:t>
      </w:r>
    </w:p>
    <w:p w:rsidR="000F6173" w:rsidRPr="00D92A17" w:rsidRDefault="000F6173" w:rsidP="000F6173">
      <w:pPr>
        <w:spacing w:after="1"/>
        <w:ind w:left="-5" w:hanging="10"/>
        <w:rPr>
          <w:rFonts w:ascii="微軟正黑體" w:eastAsia="微軟正黑體" w:hAnsi="微軟正黑體"/>
          <w:b/>
          <w:color w:val="0B59D7"/>
        </w:rPr>
      </w:pP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部門：</w:t>
      </w:r>
      <w:r w:rsidRPr="00D92A17">
        <w:rPr>
          <w:rFonts w:ascii="微軟正黑體" w:eastAsia="微軟正黑體" w:hAnsi="微軟正黑體" w:cs="細明體" w:hint="eastAsia"/>
          <w:b/>
          <w:color w:val="0B59D7"/>
          <w:sz w:val="28"/>
        </w:rPr>
        <w:t>業務部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>-</w:t>
      </w: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分析測試實驗室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 xml:space="preserve"> </w:t>
      </w:r>
    </w:p>
    <w:p w:rsidR="000F6173" w:rsidRPr="00D92A17" w:rsidRDefault="000F6173" w:rsidP="000F6173">
      <w:pPr>
        <w:spacing w:after="8" w:line="252" w:lineRule="auto"/>
        <w:ind w:left="-5" w:right="2299" w:hanging="10"/>
        <w:rPr>
          <w:rFonts w:ascii="微軟正黑體" w:eastAsia="微軟正黑體" w:hAnsi="微軟正黑體"/>
          <w:b/>
          <w:color w:val="0B59D7"/>
        </w:rPr>
      </w:pP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人員：</w:t>
      </w:r>
      <w:r w:rsidR="009D5EFD">
        <w:rPr>
          <w:rFonts w:ascii="微軟正黑體" w:eastAsia="微軟正黑體" w:hAnsi="微軟正黑體" w:cs="細明體" w:hint="eastAsia"/>
          <w:b/>
          <w:color w:val="0B59D7"/>
          <w:sz w:val="28"/>
        </w:rPr>
        <w:t>劉明俊</w:t>
      </w:r>
      <w:r w:rsidRPr="00D92A17">
        <w:rPr>
          <w:rFonts w:ascii="微軟正黑體" w:eastAsia="微軟正黑體" w:hAnsi="微軟正黑體" w:cs="細明體" w:hint="eastAsia"/>
          <w:b/>
          <w:color w:val="0B59D7"/>
          <w:sz w:val="28"/>
        </w:rPr>
        <w:t>先</w:t>
      </w: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生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 xml:space="preserve"> (</w:t>
      </w:r>
      <w:proofErr w:type="spellStart"/>
      <w:r w:rsidR="009D5EFD">
        <w:rPr>
          <w:rFonts w:ascii="微軟正黑體" w:eastAsia="微軟正黑體" w:hAnsi="微軟正黑體" w:cs="Arial"/>
          <w:b/>
          <w:color w:val="0B59D7"/>
          <w:sz w:val="28"/>
        </w:rPr>
        <w:t>ming</w:t>
      </w:r>
      <w:proofErr w:type="spellEnd"/>
      <w:r w:rsidRPr="00D92A17">
        <w:rPr>
          <w:rFonts w:ascii="微軟正黑體" w:eastAsia="微軟正黑體" w:hAnsi="微軟正黑體" w:cs="Arial" w:hint="eastAsia"/>
          <w:b/>
          <w:color w:val="0B59D7"/>
          <w:sz w:val="28"/>
        </w:rPr>
        <w:t>)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 xml:space="preserve"> </w:t>
      </w:r>
    </w:p>
    <w:p w:rsidR="000F6173" w:rsidRPr="00D92A17" w:rsidRDefault="000F6173" w:rsidP="000F6173">
      <w:pPr>
        <w:rPr>
          <w:rFonts w:ascii="微軟正黑體" w:eastAsia="微軟正黑體" w:hAnsi="微軟正黑體" w:cs="Arial"/>
          <w:b/>
          <w:color w:val="0B59D7"/>
          <w:sz w:val="28"/>
        </w:rPr>
      </w:pP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電話：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>(</w:t>
      </w:r>
      <w:r w:rsidR="009D5EFD">
        <w:rPr>
          <w:rFonts w:ascii="微軟正黑體" w:eastAsia="微軟正黑體" w:hAnsi="微軟正黑體" w:cs="Arial"/>
          <w:b/>
          <w:color w:val="0B59D7"/>
          <w:sz w:val="28"/>
        </w:rPr>
        <w:t>0937323582</w:t>
      </w:r>
      <w:r w:rsidRPr="00D92A17">
        <w:rPr>
          <w:rFonts w:ascii="微軟正黑體" w:eastAsia="微軟正黑體" w:hAnsi="微軟正黑體" w:cs="Arial"/>
          <w:b/>
          <w:color w:val="0B59D7"/>
          <w:sz w:val="28"/>
        </w:rPr>
        <w:t xml:space="preserve"> </w:t>
      </w:r>
    </w:p>
    <w:p w:rsidR="000F6173" w:rsidRPr="00D92A17" w:rsidRDefault="000F6173" w:rsidP="000F6173">
      <w:pPr>
        <w:rPr>
          <w:rFonts w:ascii="微軟正黑體" w:eastAsia="微軟正黑體" w:hAnsi="微軟正黑體" w:cs="Arial"/>
          <w:b/>
          <w:color w:val="0B59D7"/>
          <w:sz w:val="28"/>
        </w:rPr>
      </w:pPr>
      <w:r w:rsidRPr="00D92A17">
        <w:rPr>
          <w:rFonts w:ascii="微軟正黑體" w:eastAsia="微軟正黑體" w:hAnsi="微軟正黑體" w:cs="細明體"/>
          <w:b/>
          <w:color w:val="0B59D7"/>
          <w:sz w:val="28"/>
        </w:rPr>
        <w:t>信箱：</w:t>
      </w:r>
      <w:r w:rsidR="009D5EFD">
        <w:t>ming@jinyutech.com.tw</w:t>
      </w:r>
    </w:p>
    <w:p w:rsidR="0012490F" w:rsidRPr="000F6173" w:rsidRDefault="00A331EC">
      <w:pPr>
        <w:rPr>
          <w:rFonts w:hint="eastAsia"/>
        </w:rPr>
      </w:pPr>
      <w:bookmarkStart w:id="0" w:name="_GoBack"/>
      <w:bookmarkEnd w:id="0"/>
    </w:p>
    <w:sectPr w:rsidR="0012490F" w:rsidRPr="000F6173" w:rsidSect="00A0246F">
      <w:headerReference w:type="default" r:id="rId6"/>
      <w:pgSz w:w="16840" w:h="11900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EC" w:rsidRDefault="00A331EC" w:rsidP="00AC0E15">
      <w:r>
        <w:separator/>
      </w:r>
    </w:p>
  </w:endnote>
  <w:endnote w:type="continuationSeparator" w:id="0">
    <w:p w:rsidR="00A331EC" w:rsidRDefault="00A331EC" w:rsidP="00AC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EC" w:rsidRDefault="00A331EC" w:rsidP="00AC0E15">
      <w:r>
        <w:separator/>
      </w:r>
    </w:p>
  </w:footnote>
  <w:footnote w:type="continuationSeparator" w:id="0">
    <w:p w:rsidR="00A331EC" w:rsidRDefault="00A331EC" w:rsidP="00AC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E15" w:rsidRDefault="00AC0E15" w:rsidP="00AC0E15">
    <w:pPr>
      <w:ind w:firstLineChars="550" w:firstLine="1320"/>
    </w:pPr>
    <w:r w:rsidRPr="009400CF">
      <w:rPr>
        <w:noProof/>
      </w:rPr>
      <w:drawing>
        <wp:inline distT="0" distB="0" distL="0" distR="0" wp14:anchorId="0950650D" wp14:editId="6C4157B8">
          <wp:extent cx="647700" cy="722379"/>
          <wp:effectExtent l="0" t="0" r="0" b="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237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="">
                        <a:solidFill>
                          <a:srgbClr val="000000" mc:Ignorable="a14" a14:legacySpreadsheetColorIndex="64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="" w="1">
                        <a:solidFill>
                          <a:srgbClr val="FFFFFF" mc:Ignorable="a14" a14:legacySpreadsheetColorIndex="65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=""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>
      <w:rPr>
        <w:rFonts w:ascii="Arial" w:eastAsia="標楷體" w:hAnsi="Arial" w:cs="Arial" w:hint="eastAsia"/>
        <w:b/>
        <w:color w:val="0000FF"/>
        <w:sz w:val="28"/>
        <w:szCs w:val="28"/>
      </w:rPr>
      <w:t>錦聿股份有限公司</w:t>
    </w:r>
    <w:r>
      <w:rPr>
        <w:rFonts w:ascii="Arial" w:eastAsia="標楷體" w:hAnsi="Arial" w:cs="Arial" w:hint="eastAsia"/>
        <w:b/>
        <w:color w:val="0000FF"/>
        <w:sz w:val="28"/>
        <w:szCs w:val="28"/>
      </w:rPr>
      <w:t xml:space="preserve"> </w:t>
    </w:r>
    <w:r>
      <w:rPr>
        <w:rFonts w:ascii="Arial" w:eastAsia="標楷體" w:hAnsi="Arial" w:cs="Arial"/>
        <w:b/>
        <w:color w:val="0000FF"/>
        <w:sz w:val="28"/>
        <w:szCs w:val="28"/>
      </w:rPr>
      <w:t xml:space="preserve">   </w:t>
    </w:r>
    <w:r w:rsidRPr="00175017">
      <w:rPr>
        <w:rFonts w:ascii="Arial" w:eastAsia="標楷體" w:hAnsi="Arial" w:cs="Arial"/>
        <w:b/>
        <w:color w:val="0000FF"/>
      </w:rPr>
      <w:t>JIN-YU TECH. CO., LT</w:t>
    </w:r>
    <w:r>
      <w:rPr>
        <w:rFonts w:ascii="Arial" w:eastAsia="標楷體" w:hAnsi="Arial" w:cs="Arial"/>
        <w:b/>
        <w:color w:val="0000FF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6F"/>
    <w:rsid w:val="000C2108"/>
    <w:rsid w:val="000F6173"/>
    <w:rsid w:val="002B6B0F"/>
    <w:rsid w:val="007C0723"/>
    <w:rsid w:val="008826FA"/>
    <w:rsid w:val="009D5EFD"/>
    <w:rsid w:val="00A0246F"/>
    <w:rsid w:val="00A331EC"/>
    <w:rsid w:val="00AC0E15"/>
    <w:rsid w:val="00D9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E121D"/>
  <w15:chartTrackingRefBased/>
  <w15:docId w15:val="{1579B4FF-1389-4A4B-8A8A-952DAAF1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46F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46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617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0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0E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0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0E15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9D5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2020-02-27T08:58:00Z</dcterms:created>
  <dcterms:modified xsi:type="dcterms:W3CDTF">2020-02-27T08:58:00Z</dcterms:modified>
</cp:coreProperties>
</file>